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f5b1998f</w:t>
      </w:r>
    </w:p>
    <w:p>
      <w:pPr>
        <w:pStyle w:val="FirstParagraph"/>
      </w:pPr>
      <w:r>
        <w:t xml:space="preserve">@snevets</w:t>
      </w:r>
      <w:r>
        <w:t xml:space="preserve">,</w:t>
      </w:r>
    </w:p>
    <w:p>
      <w:pPr>
        <w:pStyle w:val="BodyText"/>
      </w:pPr>
      <w:r>
        <w:t xml:space="preserve">Correct, your green LED appears functional. Either your red or blue LED faulty.</w:t>
      </w:r>
    </w:p>
    <w:p>
      <w:pPr>
        <w:pStyle w:val="BodyText"/>
      </w:pPr>
      <w:r>
        <w:t xml:space="preserve">I’m confident that your TV’s red LED has failed based on your description.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f5b1998f</dc:title>
  <dc:creator/>
  <cp:keywords/>
  <dcterms:created xsi:type="dcterms:W3CDTF">2026-04-10T05:03:19Z</dcterms:created>
  <dcterms:modified xsi:type="dcterms:W3CDTF">2026-04-10T05:03:19Z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